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9F" w:rsidRPr="00C11C26" w:rsidRDefault="0076389F" w:rsidP="0076389F">
      <w:pPr>
        <w:snapToGrid w:val="0"/>
        <w:spacing w:line="360" w:lineRule="auto"/>
        <w:rPr>
          <w:rFonts w:ascii="华文仿宋" w:eastAsia="华文仿宋" w:hAnsi="华文仿宋"/>
          <w:b/>
          <w:bCs/>
          <w:sz w:val="30"/>
          <w:szCs w:val="30"/>
        </w:rPr>
      </w:pPr>
      <w:r w:rsidRPr="00C11C26">
        <w:rPr>
          <w:rFonts w:ascii="华文仿宋" w:eastAsia="华文仿宋" w:hAnsi="华文仿宋"/>
          <w:b/>
          <w:bCs/>
          <w:sz w:val="30"/>
          <w:szCs w:val="30"/>
        </w:rPr>
        <w:t>附件</w:t>
      </w:r>
      <w:r w:rsidRPr="00C11C26">
        <w:rPr>
          <w:rFonts w:ascii="华文仿宋" w:eastAsia="华文仿宋" w:hAnsi="华文仿宋" w:hint="eastAsia"/>
          <w:b/>
          <w:bCs/>
          <w:sz w:val="30"/>
          <w:szCs w:val="30"/>
        </w:rPr>
        <w:t>2</w:t>
      </w:r>
    </w:p>
    <w:p w:rsidR="0076389F" w:rsidRPr="00680E41" w:rsidRDefault="0076389F" w:rsidP="0076389F">
      <w:pPr>
        <w:spacing w:line="500" w:lineRule="atLeast"/>
        <w:jc w:val="center"/>
        <w:rPr>
          <w:rFonts w:ascii="方正小标宋简体" w:eastAsia="方正小标宋简体"/>
          <w:sz w:val="36"/>
          <w:szCs w:val="36"/>
        </w:rPr>
      </w:pPr>
      <w:r w:rsidRPr="00680E41">
        <w:rPr>
          <w:rFonts w:ascii="方正小标宋简体" w:eastAsia="方正小标宋简体"/>
          <w:sz w:val="36"/>
          <w:szCs w:val="36"/>
        </w:rPr>
        <w:t>《</w:t>
      </w:r>
      <w:r w:rsidRPr="00680E41">
        <w:rPr>
          <w:rFonts w:ascii="方正小标宋简体" w:eastAsia="方正小标宋简体" w:hint="eastAsia"/>
          <w:sz w:val="36"/>
          <w:szCs w:val="36"/>
        </w:rPr>
        <w:t>植物保护——传承</w:t>
      </w:r>
      <w:r w:rsidRPr="00680E41">
        <w:rPr>
          <w:rFonts w:ascii="方正小标宋简体" w:eastAsia="方正小标宋简体"/>
          <w:sz w:val="36"/>
          <w:szCs w:val="36"/>
        </w:rPr>
        <w:t>·</w:t>
      </w:r>
      <w:r w:rsidRPr="00680E41">
        <w:rPr>
          <w:rFonts w:ascii="方正小标宋简体" w:eastAsia="方正小标宋简体" w:hint="eastAsia"/>
          <w:sz w:val="36"/>
          <w:szCs w:val="36"/>
        </w:rPr>
        <w:t>创新</w:t>
      </w:r>
      <w:r w:rsidRPr="00680E41">
        <w:rPr>
          <w:rFonts w:ascii="方正小标宋简体" w:eastAsia="方正小标宋简体"/>
          <w:sz w:val="36"/>
          <w:szCs w:val="36"/>
        </w:rPr>
        <w:t>·</w:t>
      </w:r>
      <w:r w:rsidRPr="00680E41">
        <w:rPr>
          <w:rFonts w:ascii="方正小标宋简体" w:eastAsia="方正小标宋简体" w:hint="eastAsia"/>
          <w:sz w:val="36"/>
          <w:szCs w:val="36"/>
        </w:rPr>
        <w:t>引领</w:t>
      </w:r>
      <w:r w:rsidRPr="00680E41">
        <w:rPr>
          <w:rFonts w:ascii="方正小标宋简体" w:eastAsia="方正小标宋简体"/>
          <w:sz w:val="36"/>
          <w:szCs w:val="36"/>
        </w:rPr>
        <w:t>》</w:t>
      </w:r>
      <w:r w:rsidRPr="00680E41">
        <w:rPr>
          <w:rFonts w:ascii="方正小标宋简体" w:eastAsia="方正小标宋简体" w:hint="eastAsia"/>
          <w:sz w:val="36"/>
          <w:szCs w:val="36"/>
        </w:rPr>
        <w:t>论文撰写格式</w:t>
      </w:r>
    </w:p>
    <w:p w:rsidR="0076389F" w:rsidRPr="00C11C26" w:rsidRDefault="0076389F" w:rsidP="0076389F">
      <w:pPr>
        <w:ind w:firstLineChars="200" w:firstLine="482"/>
        <w:rPr>
          <w:rFonts w:ascii="宋体" w:hAnsi="宋体"/>
          <w:b/>
          <w:bCs/>
          <w:color w:val="000000"/>
          <w:sz w:val="24"/>
        </w:rPr>
      </w:pPr>
    </w:p>
    <w:p w:rsidR="0076389F" w:rsidRPr="00C11C26" w:rsidRDefault="0076389F" w:rsidP="0076389F">
      <w:pPr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C11C26">
        <w:rPr>
          <w:rFonts w:ascii="宋体" w:hAnsi="宋体" w:hint="eastAsia"/>
          <w:b/>
          <w:bCs/>
          <w:color w:val="000000"/>
          <w:sz w:val="24"/>
        </w:rPr>
        <w:t>一、正文以前部分</w:t>
      </w:r>
    </w:p>
    <w:p w:rsidR="0076389F" w:rsidRPr="00C11C26" w:rsidRDefault="0076389F" w:rsidP="0076389F">
      <w:pPr>
        <w:rPr>
          <w:rFonts w:ascii="宋体" w:hAnsi="宋体"/>
          <w:bCs/>
          <w:color w:val="000000"/>
          <w:sz w:val="24"/>
        </w:rPr>
      </w:pPr>
      <w:r w:rsidRPr="00C11C26">
        <w:rPr>
          <w:rFonts w:ascii="宋体" w:hAnsi="宋体" w:hint="eastAsia"/>
          <w:bCs/>
          <w:color w:val="000000"/>
          <w:sz w:val="24"/>
        </w:rPr>
        <w:t xml:space="preserve">  （1）论文题目：2号黑体，居中排（</w:t>
      </w:r>
      <w:r w:rsidRPr="00C11C26">
        <w:rPr>
          <w:rFonts w:ascii="宋体" w:hAnsi="宋体" w:hint="eastAsia"/>
          <w:bCs/>
          <w:color w:val="FF0000"/>
          <w:sz w:val="24"/>
        </w:rPr>
        <w:t>同时提供</w:t>
      </w:r>
      <w:r w:rsidRPr="00C11C26">
        <w:rPr>
          <w:rFonts w:ascii="宋体" w:hAnsi="宋体" w:cs="宋体" w:hint="eastAsia"/>
          <w:color w:val="FF0000"/>
          <w:kern w:val="0"/>
          <w:sz w:val="24"/>
        </w:rPr>
        <w:t>英文题目及英文摘要</w:t>
      </w:r>
      <w:r w:rsidRPr="00C11C26">
        <w:rPr>
          <w:rFonts w:ascii="宋体" w:hAnsi="宋体" w:hint="eastAsia"/>
          <w:bCs/>
          <w:color w:val="000000"/>
          <w:sz w:val="24"/>
        </w:rPr>
        <w:t>）</w:t>
      </w:r>
    </w:p>
    <w:p w:rsidR="0076389F" w:rsidRPr="00C11C26" w:rsidRDefault="0076389F" w:rsidP="0076389F">
      <w:pPr>
        <w:rPr>
          <w:rFonts w:ascii="宋体" w:hAnsi="宋体"/>
          <w:bCs/>
          <w:color w:val="000000"/>
          <w:sz w:val="24"/>
        </w:rPr>
      </w:pPr>
      <w:r w:rsidRPr="00C11C26">
        <w:rPr>
          <w:rFonts w:ascii="宋体" w:hAnsi="宋体" w:hint="eastAsia"/>
          <w:bCs/>
          <w:color w:val="000000"/>
          <w:sz w:val="24"/>
        </w:rPr>
        <w:t xml:space="preserve">  （2）作者姓名：5号楷体，居中，人名之间空2格</w:t>
      </w:r>
    </w:p>
    <w:p w:rsidR="0076389F" w:rsidRPr="00C11C26" w:rsidRDefault="0076389F" w:rsidP="0076389F">
      <w:pPr>
        <w:rPr>
          <w:rFonts w:ascii="宋体" w:hAnsi="宋体"/>
          <w:bCs/>
          <w:color w:val="000000"/>
          <w:sz w:val="24"/>
        </w:rPr>
      </w:pPr>
      <w:r w:rsidRPr="00C11C26">
        <w:rPr>
          <w:rFonts w:ascii="宋体" w:hAnsi="宋体" w:hint="eastAsia"/>
          <w:bCs/>
          <w:color w:val="000000"/>
          <w:sz w:val="24"/>
        </w:rPr>
        <w:t xml:space="preserve">  （3）作者单位：5号仿体，单位和地点之间加逗号，地点和邮编之间加空1格</w:t>
      </w:r>
    </w:p>
    <w:p w:rsidR="0076389F" w:rsidRPr="00C11C26" w:rsidRDefault="0076389F" w:rsidP="0076389F">
      <w:pPr>
        <w:rPr>
          <w:rFonts w:ascii="宋体" w:hAnsi="宋体"/>
          <w:bCs/>
          <w:color w:val="000000"/>
          <w:sz w:val="24"/>
        </w:rPr>
      </w:pPr>
      <w:r w:rsidRPr="00C11C26">
        <w:rPr>
          <w:rFonts w:ascii="宋体" w:hAnsi="宋体" w:hint="eastAsia"/>
          <w:bCs/>
          <w:color w:val="000000"/>
          <w:sz w:val="24"/>
        </w:rPr>
        <w:t xml:space="preserve">  （4）摘要：小5号黑体，后冒号接排摘要内容（小5号楷体）</w:t>
      </w:r>
    </w:p>
    <w:p w:rsidR="0076389F" w:rsidRPr="00C11C26" w:rsidRDefault="0076389F" w:rsidP="0076389F">
      <w:pPr>
        <w:rPr>
          <w:rFonts w:ascii="宋体" w:hAnsi="宋体"/>
          <w:bCs/>
          <w:color w:val="000000"/>
          <w:sz w:val="24"/>
        </w:rPr>
      </w:pPr>
      <w:r w:rsidRPr="00C11C26">
        <w:rPr>
          <w:rFonts w:ascii="宋体" w:hAnsi="宋体" w:hint="eastAsia"/>
          <w:bCs/>
          <w:color w:val="000000"/>
          <w:sz w:val="24"/>
        </w:rPr>
        <w:t xml:space="preserve">  （5）关键词：小5号黑体，后冒号接排关键词，列出3－5个，关键词之间加分号</w:t>
      </w:r>
    </w:p>
    <w:p w:rsidR="0076389F" w:rsidRPr="00C11C26" w:rsidRDefault="0076389F" w:rsidP="0076389F">
      <w:pPr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C11C26">
        <w:rPr>
          <w:rFonts w:ascii="宋体" w:hAnsi="宋体" w:hint="eastAsia"/>
          <w:b/>
          <w:bCs/>
          <w:color w:val="000000"/>
          <w:sz w:val="24"/>
        </w:rPr>
        <w:t>二、正文部分</w:t>
      </w:r>
    </w:p>
    <w:p w:rsidR="0076389F" w:rsidRPr="00C11C26" w:rsidRDefault="0076389F" w:rsidP="0076389F">
      <w:pPr>
        <w:ind w:firstLineChars="200" w:firstLine="480"/>
        <w:rPr>
          <w:rFonts w:ascii="宋体" w:hAnsi="宋体"/>
          <w:bCs/>
          <w:color w:val="000000"/>
          <w:sz w:val="24"/>
        </w:rPr>
      </w:pPr>
      <w:r w:rsidRPr="00C11C26">
        <w:rPr>
          <w:rFonts w:ascii="宋体" w:hAnsi="宋体" w:hint="eastAsia"/>
          <w:bCs/>
          <w:color w:val="000000"/>
          <w:sz w:val="24"/>
        </w:rPr>
        <w:t>正文5号宋体。</w:t>
      </w:r>
    </w:p>
    <w:p w:rsidR="0076389F" w:rsidRPr="00C11C26" w:rsidRDefault="0076389F" w:rsidP="0076389F">
      <w:pPr>
        <w:ind w:firstLineChars="200" w:firstLine="480"/>
        <w:rPr>
          <w:rFonts w:ascii="宋体" w:hAnsi="宋体"/>
          <w:bCs/>
          <w:color w:val="000000"/>
          <w:sz w:val="24"/>
        </w:rPr>
      </w:pPr>
      <w:r w:rsidRPr="00C11C26">
        <w:rPr>
          <w:rFonts w:ascii="宋体" w:hAnsi="宋体" w:hint="eastAsia"/>
          <w:bCs/>
          <w:color w:val="000000"/>
          <w:sz w:val="24"/>
        </w:rPr>
        <w:t>正文3级标题：</w:t>
      </w:r>
    </w:p>
    <w:p w:rsidR="0076389F" w:rsidRPr="00C11C26" w:rsidRDefault="0076389F" w:rsidP="0076389F">
      <w:pPr>
        <w:ind w:firstLineChars="200" w:firstLine="480"/>
        <w:rPr>
          <w:rFonts w:ascii="宋体" w:hAnsi="宋体"/>
          <w:bCs/>
          <w:color w:val="000000"/>
          <w:sz w:val="24"/>
        </w:rPr>
      </w:pPr>
      <w:r w:rsidRPr="00C11C26">
        <w:rPr>
          <w:rFonts w:ascii="宋体" w:hAnsi="宋体" w:hint="eastAsia"/>
          <w:bCs/>
          <w:color w:val="000000"/>
          <w:sz w:val="24"/>
        </w:rPr>
        <w:t>1  顶格排，小4号黑体，占一行</w:t>
      </w:r>
    </w:p>
    <w:p w:rsidR="0076389F" w:rsidRPr="00C11C26" w:rsidRDefault="0076389F" w:rsidP="0076389F">
      <w:pPr>
        <w:ind w:firstLineChars="200" w:firstLine="480"/>
        <w:rPr>
          <w:rFonts w:ascii="宋体" w:hAnsi="宋体"/>
          <w:bCs/>
          <w:color w:val="000000"/>
          <w:sz w:val="24"/>
        </w:rPr>
      </w:pPr>
      <w:r w:rsidRPr="00C11C26">
        <w:rPr>
          <w:rFonts w:ascii="宋体" w:hAnsi="宋体" w:hint="eastAsia"/>
          <w:bCs/>
          <w:color w:val="000000"/>
          <w:sz w:val="24"/>
        </w:rPr>
        <w:t>1.1  顶格排，5号黑体，占一行</w:t>
      </w:r>
    </w:p>
    <w:p w:rsidR="0076389F" w:rsidRPr="00C11C26" w:rsidRDefault="0076389F" w:rsidP="0076389F">
      <w:pPr>
        <w:ind w:firstLineChars="200" w:firstLine="480"/>
        <w:rPr>
          <w:rFonts w:ascii="宋体" w:hAnsi="宋体"/>
          <w:bCs/>
          <w:color w:val="000000"/>
          <w:sz w:val="24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C11C26">
          <w:rPr>
            <w:rFonts w:ascii="宋体" w:hAnsi="宋体" w:hint="eastAsia"/>
            <w:bCs/>
            <w:color w:val="000000"/>
            <w:sz w:val="24"/>
          </w:rPr>
          <w:t>1.1.1</w:t>
        </w:r>
      </w:smartTag>
      <w:r w:rsidRPr="00C11C26">
        <w:rPr>
          <w:rFonts w:ascii="宋体" w:hAnsi="宋体" w:hint="eastAsia"/>
          <w:bCs/>
          <w:color w:val="000000"/>
          <w:sz w:val="24"/>
        </w:rPr>
        <w:t xml:space="preserve">   顶格排，5号楷体，占一行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正文首页以脚注形式附基金项目和第一作者简介：姓名、性别、学位、单位、职称、从事的研究领域、</w:t>
      </w:r>
      <w:r w:rsidRPr="00C11C26">
        <w:rPr>
          <w:rFonts w:ascii="宋体" w:hAnsi="宋体" w:cs="宋体" w:hint="eastAsia"/>
          <w:color w:val="000000"/>
          <w:kern w:val="0"/>
          <w:sz w:val="24"/>
          <w:szCs w:val="22"/>
        </w:rPr>
        <w:t>联系电话、电子信箱和通讯作者（姓名、单位、联系电话、电子信箱）（小5号宋体）</w:t>
      </w:r>
    </w:p>
    <w:p w:rsidR="0076389F" w:rsidRPr="00C11C26" w:rsidRDefault="0076389F" w:rsidP="0076389F">
      <w:pPr>
        <w:ind w:firstLineChars="200" w:firstLine="480"/>
        <w:rPr>
          <w:rFonts w:ascii="宋体" w:hAnsi="宋体"/>
          <w:bCs/>
          <w:color w:val="000000"/>
          <w:sz w:val="24"/>
        </w:rPr>
      </w:pPr>
      <w:r w:rsidRPr="00C11C26">
        <w:rPr>
          <w:rFonts w:ascii="宋体" w:hAnsi="宋体" w:hint="eastAsia"/>
          <w:bCs/>
          <w:color w:val="000000"/>
          <w:sz w:val="24"/>
        </w:rPr>
        <w:t xml:space="preserve">图、表体例：图题、表题小5号黑体，居中，表内容和注释小5号宋体，三线表。　　</w:t>
      </w:r>
    </w:p>
    <w:p w:rsidR="0076389F" w:rsidRPr="00C11C26" w:rsidRDefault="0076389F" w:rsidP="0076389F">
      <w:pPr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C11C26">
        <w:rPr>
          <w:rFonts w:ascii="宋体" w:hAnsi="宋体" w:hint="eastAsia"/>
          <w:b/>
          <w:bCs/>
          <w:color w:val="000000"/>
          <w:sz w:val="24"/>
        </w:rPr>
        <w:t>三、参考文献</w:t>
      </w:r>
    </w:p>
    <w:p w:rsidR="0076389F" w:rsidRPr="00C11C26" w:rsidRDefault="0076389F" w:rsidP="0076389F">
      <w:pPr>
        <w:ind w:firstLineChars="200" w:firstLine="480"/>
        <w:rPr>
          <w:rFonts w:ascii="宋体" w:hAnsi="宋体"/>
          <w:bCs/>
          <w:color w:val="000000"/>
          <w:sz w:val="24"/>
        </w:rPr>
      </w:pPr>
      <w:r w:rsidRPr="00C11C26">
        <w:rPr>
          <w:rFonts w:ascii="宋体" w:hAnsi="宋体" w:hint="eastAsia"/>
          <w:bCs/>
          <w:color w:val="000000"/>
          <w:sz w:val="24"/>
        </w:rPr>
        <w:t>1.参考文献四字顶格排，5号黑体，占一行</w:t>
      </w:r>
    </w:p>
    <w:p w:rsidR="0076389F" w:rsidRPr="00C11C26" w:rsidRDefault="0076389F" w:rsidP="0076389F">
      <w:pPr>
        <w:ind w:firstLineChars="200" w:firstLine="480"/>
        <w:rPr>
          <w:rFonts w:ascii="宋体" w:hAnsi="宋体"/>
          <w:bCs/>
          <w:color w:val="000000"/>
          <w:sz w:val="24"/>
        </w:rPr>
      </w:pPr>
      <w:r w:rsidRPr="00C11C26">
        <w:rPr>
          <w:rFonts w:ascii="宋体" w:hAnsi="宋体" w:hint="eastAsia"/>
          <w:bCs/>
          <w:color w:val="000000"/>
          <w:sz w:val="24"/>
        </w:rPr>
        <w:t>2.参考文献内容（顶格排，小5号宋体，请按规范格式写）</w:t>
      </w:r>
    </w:p>
    <w:p w:rsidR="0076389F" w:rsidRPr="00C11C26" w:rsidRDefault="0076389F" w:rsidP="0076389F">
      <w:pPr>
        <w:ind w:firstLineChars="200" w:firstLine="480"/>
        <w:rPr>
          <w:rFonts w:ascii="宋体" w:hAnsi="宋体"/>
          <w:bCs/>
          <w:color w:val="000000"/>
          <w:sz w:val="24"/>
        </w:rPr>
      </w:pPr>
      <w:r w:rsidRPr="00C11C26">
        <w:rPr>
          <w:rFonts w:ascii="宋体" w:hAnsi="宋体" w:hint="eastAsia"/>
          <w:bCs/>
          <w:color w:val="000000"/>
          <w:sz w:val="24"/>
        </w:rPr>
        <w:t>3.参考文献中文在前，英文在后</w:t>
      </w:r>
    </w:p>
    <w:p w:rsidR="0076389F" w:rsidRPr="00C11C26" w:rsidRDefault="0076389F" w:rsidP="0076389F">
      <w:pPr>
        <w:ind w:firstLineChars="200" w:firstLine="480"/>
        <w:rPr>
          <w:rFonts w:ascii="宋体" w:hAnsi="宋体"/>
          <w:bCs/>
          <w:color w:val="000000"/>
          <w:sz w:val="24"/>
        </w:rPr>
      </w:pPr>
      <w:r w:rsidRPr="00C11C26">
        <w:rPr>
          <w:rFonts w:ascii="宋体" w:hAnsi="宋体" w:hint="eastAsia"/>
          <w:bCs/>
          <w:color w:val="000000"/>
          <w:sz w:val="24"/>
        </w:rPr>
        <w:t>4.中文按汉语拼音顺序排；英文按字母顺序排。同一作者，按时间顺序排；</w:t>
      </w:r>
    </w:p>
    <w:p w:rsidR="0076389F" w:rsidRPr="00C11C26" w:rsidRDefault="0076389F" w:rsidP="0076389F">
      <w:pPr>
        <w:ind w:firstLineChars="200" w:firstLine="480"/>
        <w:rPr>
          <w:rFonts w:ascii="宋体" w:hAnsi="宋体"/>
          <w:bCs/>
          <w:color w:val="000000"/>
          <w:sz w:val="24"/>
        </w:rPr>
      </w:pPr>
      <w:r w:rsidRPr="00C11C26">
        <w:rPr>
          <w:rFonts w:ascii="宋体" w:hAnsi="宋体" w:hint="eastAsia"/>
          <w:bCs/>
          <w:color w:val="000000"/>
          <w:sz w:val="24"/>
        </w:rPr>
        <w:t>5.不论中英文作者名超过三人都写等。</w:t>
      </w:r>
    </w:p>
    <w:p w:rsidR="0076389F" w:rsidRPr="00C11C26" w:rsidRDefault="0076389F" w:rsidP="0076389F">
      <w:pPr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C11C26">
        <w:rPr>
          <w:rFonts w:ascii="宋体" w:hAnsi="宋体" w:hint="eastAsia"/>
          <w:b/>
          <w:bCs/>
          <w:color w:val="000000"/>
          <w:sz w:val="24"/>
        </w:rPr>
        <w:t>四、参考文献著录格式</w:t>
      </w:r>
    </w:p>
    <w:p w:rsidR="0076389F" w:rsidRPr="00C11C26" w:rsidRDefault="0076389F" w:rsidP="0076389F">
      <w:pPr>
        <w:widowControl/>
        <w:ind w:firstLineChars="200" w:firstLine="482"/>
        <w:jc w:val="left"/>
        <w:rPr>
          <w:rFonts w:ascii="宋体" w:hAnsi="宋体"/>
          <w:b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/>
          <w:bCs/>
          <w:color w:val="000000"/>
          <w:kern w:val="0"/>
          <w:sz w:val="24"/>
          <w:szCs w:val="22"/>
        </w:rPr>
        <w:t>（1） 图书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模式1——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图书  作者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.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图书名称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[M].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出版地：出版社名称，出版年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.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陈万权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.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小麦锈病发生与防治彩色图说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[M].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北京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: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中国农业出版社，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 2011.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英文示例: Piggot T. The future of resource sharing [M]. New York: The Haworth Press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，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1995.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模式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2——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图书，论文集    陈万权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,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谢水仙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,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陈杨林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.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播期控制小麦条锈病、黄矮病研究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[M]//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李光博，郭予元，等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.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全国主要粮棉作物病虫草鼠害综合防治关键技术研究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.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北京：中国科学技术出版社，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1993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：11-13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.</w:t>
      </w:r>
    </w:p>
    <w:p w:rsidR="0076389F" w:rsidRPr="00C11C26" w:rsidRDefault="0076389F" w:rsidP="0076389F">
      <w:pPr>
        <w:widowControl/>
        <w:ind w:firstLineChars="200" w:firstLine="482"/>
        <w:jc w:val="left"/>
        <w:rPr>
          <w:rFonts w:ascii="宋体" w:hAnsi="宋体"/>
          <w:b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/>
          <w:bCs/>
          <w:color w:val="000000"/>
          <w:kern w:val="0"/>
          <w:sz w:val="24"/>
          <w:szCs w:val="22"/>
        </w:rPr>
        <w:t xml:space="preserve">（2）杂志   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作者名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.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文章名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[J].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杂志名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.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 xml:space="preserve"> 出版年,卷（期）：11-13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.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模式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1——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曹世勤，金社林，段霞瑜，等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.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甘肃中部麦区小麦条锈病菌越夏调查及品种抗性变异监测结果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[J].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植物保护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, 2011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,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37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（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3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）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: 133-138.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lastRenderedPageBreak/>
        <w:t>模式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2——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陈万权，徐世昌，吴立人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.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中国小麦条锈病流行体系与持续治理研究回顾与展望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[J].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中国农业科学，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2007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,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40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（增刊）：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177-183.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模式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3——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杂志，只有期，没有卷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  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潘广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,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陈万权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,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刘太国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,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等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.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天水地区不同海拔高度小麦条锈菌越冬调查初报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[J].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植物保护，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2011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（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2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）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:103-106. 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模式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4——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杂志，只有卷，没有期   吕莉莉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,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宋建荣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,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岳维云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,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等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.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抗病丰产亚远缘杂交冬小麦新品种中梁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27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号及栽培技术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[J].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麦类作物学报，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2009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，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 29 : 366.</w:t>
      </w:r>
    </w:p>
    <w:p w:rsidR="0076389F" w:rsidRPr="00C11C26" w:rsidRDefault="0076389F" w:rsidP="0076389F">
      <w:pPr>
        <w:widowControl/>
        <w:ind w:firstLineChars="200" w:firstLine="482"/>
        <w:jc w:val="left"/>
        <w:rPr>
          <w:rFonts w:ascii="宋体" w:hAnsi="宋体"/>
          <w:b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/>
          <w:bCs/>
          <w:color w:val="000000"/>
          <w:kern w:val="0"/>
          <w:sz w:val="24"/>
          <w:szCs w:val="22"/>
        </w:rPr>
        <w:t>（3）标准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 xml:space="preserve"> 标准提出者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.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标准出版年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.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标准号 标准名称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[S].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标准出版地：出版社名称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.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中华人民共和国农业部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.200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9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.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GB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/T 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2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4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50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1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.2—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200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9小麦条锈病、吸浆虫防治技术规范，第2部分：小麦吸浆虫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[S].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北京：中国标准出版社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 xml:space="preserve">. </w:t>
      </w:r>
    </w:p>
    <w:p w:rsidR="0076389F" w:rsidRPr="00C11C26" w:rsidRDefault="0076389F" w:rsidP="0076389F">
      <w:pPr>
        <w:widowControl/>
        <w:ind w:firstLineChars="200" w:firstLine="482"/>
        <w:jc w:val="left"/>
        <w:rPr>
          <w:rFonts w:ascii="宋体" w:hAnsi="宋体"/>
          <w:b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/>
          <w:bCs/>
          <w:color w:val="000000"/>
          <w:kern w:val="0"/>
          <w:sz w:val="24"/>
          <w:szCs w:val="22"/>
        </w:rPr>
        <w:t>（4）电子文献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Kopkinson.UNIMAR[OL]Candmetadata:DublinCore,</w:t>
      </w:r>
      <w:smartTag w:uri="urn:schemas-microsoft-com:office:smarttags" w:element="chsdate">
        <w:smartTagPr>
          <w:attr w:name="Year" w:val="1999"/>
          <w:attr w:name="Month" w:val="12"/>
          <w:attr w:name="Day" w:val="8"/>
          <w:attr w:name="IsLunarDate" w:val="False"/>
          <w:attr w:name="IsROCDate" w:val="False"/>
        </w:smartTagPr>
        <w:r w:rsidRPr="00C11C26">
          <w:rPr>
            <w:rFonts w:ascii="宋体" w:hAnsi="宋体" w:hint="eastAsia"/>
            <w:bCs/>
            <w:color w:val="000000"/>
            <w:kern w:val="0"/>
            <w:sz w:val="24"/>
            <w:szCs w:val="22"/>
          </w:rPr>
          <w:t>1999-12-08</w:t>
        </w:r>
      </w:smartTag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 xml:space="preserve">.http://www.ifla.org/IV/ifla64/138-161.htm. 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 xml:space="preserve">主要责任者.题名[OL].出版地：出版者，引用日期.获取路径. </w:t>
      </w:r>
    </w:p>
    <w:p w:rsidR="0076389F" w:rsidRPr="00C11C26" w:rsidRDefault="0076389F" w:rsidP="0076389F">
      <w:pPr>
        <w:widowControl/>
        <w:ind w:firstLineChars="200" w:firstLine="482"/>
        <w:jc w:val="left"/>
        <w:rPr>
          <w:rFonts w:ascii="宋体" w:hAnsi="宋体"/>
          <w:b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/>
          <w:bCs/>
          <w:color w:val="000000"/>
          <w:kern w:val="0"/>
          <w:sz w:val="24"/>
          <w:szCs w:val="22"/>
        </w:rPr>
        <w:t>（5）学位论文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张志祥.间断动力系统的随机扰动及其在守恒律方程中的应用[D].北京：北京大学数学学院. 1998.</w:t>
      </w:r>
    </w:p>
    <w:p w:rsidR="0076389F" w:rsidRPr="00C11C26" w:rsidRDefault="0076389F" w:rsidP="0076389F">
      <w:pPr>
        <w:widowControl/>
        <w:ind w:firstLineChars="200" w:firstLine="482"/>
        <w:jc w:val="left"/>
        <w:rPr>
          <w:rFonts w:ascii="宋体" w:hAnsi="宋体"/>
          <w:b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/>
          <w:bCs/>
          <w:color w:val="000000"/>
          <w:kern w:val="0"/>
          <w:sz w:val="24"/>
          <w:szCs w:val="22"/>
        </w:rPr>
        <w:t>五、其他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（1）外文字母及符号为5号Times New Roman；大小写、正斜体、上下角字母、数字和易混淆的字母必须书写清楚，拉丁文生物学名的属、种名为斜体（植物病毒科名有些应为斜体），定名人为正体，拉丁学名在文中首次出现时不能缩写。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（2）农药统一使用通用名称，不准使用商品名称，详情请查阅中国农药信息网。如果网中查不到的，应注清英文通用名称。</w:t>
      </w:r>
    </w:p>
    <w:p w:rsidR="0076389F" w:rsidRPr="00C11C26" w:rsidRDefault="0076389F" w:rsidP="0076389F">
      <w:pPr>
        <w:widowControl/>
        <w:ind w:firstLineChars="200" w:firstLine="480"/>
        <w:jc w:val="left"/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（3）农药剂型名称也应按国家标准规范。</w:t>
      </w:r>
    </w:p>
    <w:p w:rsidR="0076389F" w:rsidRPr="00C11C26" w:rsidRDefault="0076389F" w:rsidP="0076389F">
      <w:pPr>
        <w:widowControl/>
        <w:ind w:firstLineChars="196" w:firstLine="472"/>
        <w:jc w:val="left"/>
        <w:rPr>
          <w:rFonts w:ascii="宋体" w:hAnsi="宋体"/>
          <w:b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 w:hint="eastAsia"/>
          <w:b/>
          <w:bCs/>
          <w:color w:val="000000"/>
          <w:kern w:val="0"/>
          <w:sz w:val="24"/>
          <w:szCs w:val="22"/>
        </w:rPr>
        <w:t>六、计量单位</w:t>
      </w:r>
    </w:p>
    <w:p w:rsidR="0076389F" w:rsidRDefault="0076389F" w:rsidP="0076389F">
      <w:pPr>
        <w:rPr>
          <w:rFonts w:ascii="宋体" w:hAnsi="宋体"/>
          <w:bCs/>
          <w:color w:val="000000"/>
          <w:kern w:val="0"/>
          <w:sz w:val="24"/>
          <w:szCs w:val="22"/>
        </w:rPr>
      </w:pP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全书计量单位统一用</w:t>
      </w:r>
      <w:r w:rsidRPr="00C11C26">
        <w:rPr>
          <w:rFonts w:ascii="宋体" w:hAnsi="宋体"/>
          <w:bCs/>
          <w:color w:val="000000"/>
          <w:kern w:val="0"/>
          <w:sz w:val="24"/>
          <w:szCs w:val="22"/>
          <w:u w:val="single"/>
        </w:rPr>
        <w:t>符号</w:t>
      </w:r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表示。一律按国家技术监督局</w:t>
      </w:r>
      <w:smartTag w:uri="urn:schemas-microsoft-com:office:smarttags" w:element="chsdate">
        <w:smartTagPr>
          <w:attr w:name="Year" w:val="1993"/>
          <w:attr w:name="Month" w:val="12"/>
          <w:attr w:name="Day" w:val="27"/>
          <w:attr w:name="IsLunarDate" w:val="False"/>
          <w:attr w:name="IsROCDate" w:val="False"/>
        </w:smartTagPr>
        <w:r w:rsidRPr="00C11C26">
          <w:rPr>
            <w:rFonts w:ascii="宋体" w:hAnsi="宋体"/>
            <w:bCs/>
            <w:color w:val="000000"/>
            <w:kern w:val="0"/>
            <w:sz w:val="24"/>
            <w:szCs w:val="22"/>
          </w:rPr>
          <w:t>1993年12月27日</w:t>
        </w:r>
      </w:smartTag>
      <w:r w:rsidRPr="00C11C26">
        <w:rPr>
          <w:rFonts w:ascii="宋体" w:hAnsi="宋体"/>
          <w:bCs/>
          <w:color w:val="000000"/>
          <w:kern w:val="0"/>
          <w:sz w:val="24"/>
          <w:szCs w:val="22"/>
        </w:rPr>
        <w:t>发布的GB 3100－3102＝93</w:t>
      </w:r>
      <w:r w:rsidRPr="00C11C26">
        <w:rPr>
          <w:rFonts w:ascii="宋体" w:hAnsi="宋体" w:hint="eastAsia"/>
          <w:bCs/>
          <w:color w:val="000000"/>
          <w:kern w:val="0"/>
          <w:sz w:val="24"/>
          <w:szCs w:val="22"/>
        </w:rPr>
        <w:t>号标准《量和单位》中规定的外文字母书写</w:t>
      </w:r>
    </w:p>
    <w:p w:rsidR="0076389F" w:rsidRDefault="0076389F" w:rsidP="0076389F">
      <w:pPr>
        <w:rPr>
          <w:rFonts w:ascii="宋体" w:hAnsi="宋体"/>
          <w:bCs/>
          <w:color w:val="000000"/>
          <w:kern w:val="0"/>
          <w:sz w:val="24"/>
          <w:szCs w:val="22"/>
        </w:rPr>
      </w:pPr>
    </w:p>
    <w:p w:rsidR="0076389F" w:rsidRDefault="0076389F" w:rsidP="0076389F">
      <w:pPr>
        <w:rPr>
          <w:rFonts w:ascii="宋体" w:hAnsi="宋体"/>
          <w:bCs/>
          <w:color w:val="000000"/>
          <w:kern w:val="0"/>
          <w:sz w:val="24"/>
          <w:szCs w:val="22"/>
        </w:rPr>
      </w:pPr>
    </w:p>
    <w:p w:rsidR="0076389F" w:rsidRDefault="0076389F" w:rsidP="0076389F">
      <w:pPr>
        <w:rPr>
          <w:rFonts w:ascii="宋体" w:hAnsi="宋体"/>
          <w:bCs/>
          <w:color w:val="000000"/>
          <w:kern w:val="0"/>
          <w:sz w:val="24"/>
          <w:szCs w:val="22"/>
        </w:rPr>
      </w:pPr>
    </w:p>
    <w:p w:rsidR="0076389F" w:rsidRDefault="0076389F" w:rsidP="0076389F">
      <w:pPr>
        <w:rPr>
          <w:rFonts w:ascii="宋体" w:hAnsi="宋体"/>
          <w:bCs/>
          <w:color w:val="000000"/>
          <w:kern w:val="0"/>
          <w:sz w:val="24"/>
          <w:szCs w:val="22"/>
        </w:rPr>
      </w:pPr>
    </w:p>
    <w:p w:rsidR="0076389F" w:rsidRDefault="0076389F" w:rsidP="0076389F">
      <w:pPr>
        <w:rPr>
          <w:rFonts w:ascii="宋体" w:hAnsi="宋体"/>
          <w:bCs/>
          <w:color w:val="000000"/>
          <w:kern w:val="0"/>
          <w:sz w:val="24"/>
          <w:szCs w:val="22"/>
        </w:rPr>
      </w:pPr>
    </w:p>
    <w:p w:rsidR="0076389F" w:rsidRDefault="0076389F" w:rsidP="0076389F">
      <w:pPr>
        <w:rPr>
          <w:rFonts w:ascii="宋体" w:hAnsi="宋体"/>
          <w:bCs/>
          <w:color w:val="000000"/>
          <w:kern w:val="0"/>
          <w:sz w:val="24"/>
          <w:szCs w:val="22"/>
        </w:rPr>
      </w:pPr>
    </w:p>
    <w:p w:rsidR="0076389F" w:rsidRDefault="0076389F" w:rsidP="0076389F">
      <w:pPr>
        <w:rPr>
          <w:rFonts w:ascii="宋体" w:hAnsi="宋体"/>
          <w:bCs/>
          <w:color w:val="000000"/>
          <w:kern w:val="0"/>
          <w:sz w:val="24"/>
          <w:szCs w:val="22"/>
        </w:rPr>
      </w:pPr>
    </w:p>
    <w:p w:rsidR="0076389F" w:rsidRDefault="0076389F" w:rsidP="0076389F">
      <w:pPr>
        <w:rPr>
          <w:rFonts w:ascii="宋体" w:hAnsi="宋体"/>
          <w:bCs/>
          <w:color w:val="000000"/>
          <w:kern w:val="0"/>
          <w:sz w:val="24"/>
          <w:szCs w:val="22"/>
        </w:rPr>
      </w:pPr>
    </w:p>
    <w:p w:rsidR="0076389F" w:rsidRDefault="0076389F" w:rsidP="0076389F">
      <w:pPr>
        <w:rPr>
          <w:rFonts w:ascii="宋体" w:hAnsi="宋体"/>
          <w:bCs/>
          <w:color w:val="000000"/>
          <w:kern w:val="0"/>
          <w:sz w:val="24"/>
          <w:szCs w:val="22"/>
        </w:rPr>
      </w:pPr>
    </w:p>
    <w:p w:rsidR="0076389F" w:rsidRDefault="0076389F" w:rsidP="0076389F">
      <w:pPr>
        <w:rPr>
          <w:rFonts w:ascii="宋体" w:hAnsi="宋体"/>
          <w:bCs/>
          <w:color w:val="000000"/>
          <w:kern w:val="0"/>
          <w:sz w:val="24"/>
          <w:szCs w:val="22"/>
        </w:rPr>
      </w:pPr>
    </w:p>
    <w:p w:rsidR="0076389F" w:rsidRDefault="0076389F" w:rsidP="0076389F">
      <w:pPr>
        <w:rPr>
          <w:rFonts w:ascii="宋体" w:hAnsi="宋体"/>
          <w:bCs/>
          <w:color w:val="000000"/>
          <w:kern w:val="0"/>
          <w:sz w:val="24"/>
          <w:szCs w:val="22"/>
        </w:rPr>
      </w:pPr>
    </w:p>
    <w:p w:rsidR="0076389F" w:rsidRDefault="0076389F" w:rsidP="0076389F">
      <w:pPr>
        <w:rPr>
          <w:rFonts w:ascii="宋体" w:hAnsi="宋体"/>
          <w:bCs/>
          <w:color w:val="000000"/>
          <w:kern w:val="0"/>
          <w:sz w:val="24"/>
          <w:szCs w:val="22"/>
        </w:rPr>
      </w:pPr>
    </w:p>
    <w:p w:rsidR="0076389F" w:rsidRDefault="0076389F" w:rsidP="0076389F">
      <w:pPr>
        <w:rPr>
          <w:rFonts w:ascii="宋体" w:hAnsi="宋体"/>
          <w:bCs/>
          <w:color w:val="000000"/>
          <w:kern w:val="0"/>
          <w:sz w:val="24"/>
          <w:szCs w:val="22"/>
        </w:rPr>
      </w:pPr>
    </w:p>
    <w:p w:rsidR="0076389F" w:rsidRDefault="0076389F" w:rsidP="0076389F">
      <w:pPr>
        <w:rPr>
          <w:rFonts w:ascii="宋体" w:hAnsi="宋体"/>
          <w:bCs/>
          <w:color w:val="000000"/>
          <w:kern w:val="0"/>
          <w:sz w:val="24"/>
          <w:szCs w:val="22"/>
        </w:rPr>
      </w:pPr>
    </w:p>
    <w:p w:rsidR="00F41581" w:rsidRPr="0076389F" w:rsidRDefault="00F41581"/>
    <w:sectPr w:rsidR="00F41581" w:rsidRPr="00763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581" w:rsidRDefault="00F41581" w:rsidP="0076389F">
      <w:r>
        <w:separator/>
      </w:r>
    </w:p>
  </w:endnote>
  <w:endnote w:type="continuationSeparator" w:id="1">
    <w:p w:rsidR="00F41581" w:rsidRDefault="00F41581" w:rsidP="00763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581" w:rsidRDefault="00F41581" w:rsidP="0076389F">
      <w:r>
        <w:separator/>
      </w:r>
    </w:p>
  </w:footnote>
  <w:footnote w:type="continuationSeparator" w:id="1">
    <w:p w:rsidR="00F41581" w:rsidRDefault="00F41581" w:rsidP="00763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0684F"/>
    <w:multiLevelType w:val="hybridMultilevel"/>
    <w:tmpl w:val="23863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89F"/>
    <w:rsid w:val="0076389F"/>
    <w:rsid w:val="00F4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3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38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3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38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638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38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Office Word</Application>
  <DocSecurity>0</DocSecurity>
  <Lines>12</Lines>
  <Paragraphs>3</Paragraphs>
  <ScaleCrop>false</ScaleCrop>
  <Company>微软中国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2017-06-01T03:15:00Z</dcterms:created>
  <dcterms:modified xsi:type="dcterms:W3CDTF">2017-06-01T03:15:00Z</dcterms:modified>
</cp:coreProperties>
</file>